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62" w:rsidRPr="00B05E62" w:rsidRDefault="00B05E62" w:rsidP="00B05E62">
      <w:pPr>
        <w:spacing w:line="430" w:lineRule="atLeast"/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</w:pPr>
      <w:r w:rsidRPr="00B05E62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fldChar w:fldCharType="begin"/>
      </w:r>
      <w:r w:rsidRPr="00B05E62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instrText xml:space="preserve"> HYPERLINK "http://www.consultant.ru/document/cons_doc_LAW_313212/" </w:instrText>
      </w:r>
      <w:r w:rsidRPr="00B05E62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fldChar w:fldCharType="separate"/>
      </w:r>
      <w:proofErr w:type="gramStart"/>
      <w:r w:rsidRPr="00B05E62">
        <w:rPr>
          <w:rFonts w:ascii="Arial" w:eastAsia="Times New Roman" w:hAnsi="Arial" w:cs="Arial"/>
          <w:b/>
          <w:bCs/>
          <w:color w:val="1A0DAB"/>
          <w:sz w:val="34"/>
          <w:u w:val="single"/>
          <w:lang w:eastAsia="ru-RU"/>
        </w:rPr>
        <w:t xml:space="preserve">Приказ </w:t>
      </w:r>
      <w:proofErr w:type="spellStart"/>
      <w:r w:rsidRPr="00B05E62">
        <w:rPr>
          <w:rFonts w:ascii="Arial" w:eastAsia="Times New Roman" w:hAnsi="Arial" w:cs="Arial"/>
          <w:b/>
          <w:bCs/>
          <w:color w:val="1A0DAB"/>
          <w:sz w:val="34"/>
          <w:u w:val="single"/>
          <w:lang w:eastAsia="ru-RU"/>
        </w:rPr>
        <w:t>Минпросвещения</w:t>
      </w:r>
      <w:proofErr w:type="spellEnd"/>
      <w:r w:rsidRPr="00B05E62">
        <w:rPr>
          <w:rFonts w:ascii="Arial" w:eastAsia="Times New Roman" w:hAnsi="Arial" w:cs="Arial"/>
          <w:b/>
          <w:bCs/>
          <w:color w:val="1A0DAB"/>
          <w:sz w:val="34"/>
          <w:u w:val="single"/>
          <w:lang w:eastAsia="ru-RU"/>
        </w:rPr>
        <w:t xml:space="preserve"> России N 190, </w:t>
      </w:r>
      <w:proofErr w:type="spellStart"/>
      <w:r w:rsidRPr="00B05E62">
        <w:rPr>
          <w:rFonts w:ascii="Arial" w:eastAsia="Times New Roman" w:hAnsi="Arial" w:cs="Arial"/>
          <w:b/>
          <w:bCs/>
          <w:color w:val="1A0DAB"/>
          <w:sz w:val="34"/>
          <w:u w:val="single"/>
          <w:lang w:eastAsia="ru-RU"/>
        </w:rPr>
        <w:t>Рособрнадзора</w:t>
      </w:r>
      <w:proofErr w:type="spellEnd"/>
      <w:r w:rsidRPr="00B05E62">
        <w:rPr>
          <w:rFonts w:ascii="Arial" w:eastAsia="Times New Roman" w:hAnsi="Arial" w:cs="Arial"/>
          <w:b/>
          <w:bCs/>
          <w:color w:val="1A0DAB"/>
          <w:sz w:val="34"/>
          <w:u w:val="single"/>
          <w:lang w:eastAsia="ru-RU"/>
        </w:rPr>
        <w:t xml:space="preserve"> N 1512 от 07.11.2018 (с </w:t>
      </w:r>
      <w:proofErr w:type="spellStart"/>
      <w:r w:rsidRPr="00B05E62">
        <w:rPr>
          <w:rFonts w:ascii="Arial" w:eastAsia="Times New Roman" w:hAnsi="Arial" w:cs="Arial"/>
          <w:b/>
          <w:bCs/>
          <w:color w:val="1A0DAB"/>
          <w:sz w:val="34"/>
          <w:u w:val="single"/>
          <w:lang w:eastAsia="ru-RU"/>
        </w:rPr>
        <w:t>изм</w:t>
      </w:r>
      <w:proofErr w:type="spellEnd"/>
      <w:r w:rsidRPr="00B05E62">
        <w:rPr>
          <w:rFonts w:ascii="Arial" w:eastAsia="Times New Roman" w:hAnsi="Arial" w:cs="Arial"/>
          <w:b/>
          <w:bCs/>
          <w:color w:val="1A0DAB"/>
          <w:sz w:val="34"/>
          <w:u w:val="single"/>
          <w:lang w:eastAsia="ru-RU"/>
        </w:rPr>
        <w:t>. от 16.03.2021) "Об утверждении Порядка проведения государственной итоговой аттестации по образовательным программам среднего общего образования" (Зарегистрировано в...</w:t>
      </w:r>
      <w:r w:rsidRPr="00B05E62">
        <w:rPr>
          <w:rFonts w:ascii="Arial" w:eastAsia="Times New Roman" w:hAnsi="Arial" w:cs="Arial"/>
          <w:b/>
          <w:bCs/>
          <w:color w:val="1A0DAB"/>
          <w:sz w:val="34"/>
          <w:szCs w:val="34"/>
          <w:lang w:eastAsia="ru-RU"/>
        </w:rPr>
        <w:fldChar w:fldCharType="end"/>
      </w:r>
      <w:proofErr w:type="gramEnd"/>
    </w:p>
    <w:p w:rsidR="00B05E62" w:rsidRPr="00B05E62" w:rsidRDefault="00B05E62" w:rsidP="00B05E62">
      <w:pPr>
        <w:shd w:val="clear" w:color="auto" w:fill="FFFFFF"/>
        <w:spacing w:after="0" w:line="561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</w:pPr>
      <w:r w:rsidRPr="00B05E62"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  <w:t>IX. Прием и рассмотрение апелляций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96.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 и ГВЭ.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98.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ГВЭ, КИМ, тексты, темы, задания, билеты, выполнявшиеся участниками ГВЭ, сведения о лицах, присутствовавших в ППЭ, иные сведения о соблюдении настоящего Порядка.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Участники экзаменов и (или) их родители </w:t>
      </w:r>
      <w:hyperlink r:id="rId4" w:anchor="dst100004" w:history="1">
        <w:r w:rsidRPr="00B05E62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(законные представители)</w:t>
        </w:r>
      </w:hyperlink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при желании могут присутствовать при рассмотрении апелляции.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Конфликтная комиссия не </w:t>
      </w:r>
      <w:proofErr w:type="gramStart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позднее</w:t>
      </w:r>
      <w:proofErr w:type="gramEnd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 рассмотрении апелляции также могут присутствовать: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а) члены ГЭК - по решению председателя ГЭК;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б) аккредитованные общественные наблюдатели;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в) должностные лица </w:t>
      </w:r>
      <w:proofErr w:type="spellStart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Рособрнадзора</w:t>
      </w:r>
      <w:proofErr w:type="spellEnd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иные лица, определенные </w:t>
      </w:r>
      <w:proofErr w:type="spellStart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Рособрнадзором</w:t>
      </w:r>
      <w:proofErr w:type="spellEnd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Рассмотрение апелляции проводится в спокойной и доброжелательной обстановке.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99. Апелляцию о нарушении настоящего Порядка (за исключением случаев, установленных </w:t>
      </w:r>
      <w:hyperlink r:id="rId5" w:anchor="dst100484" w:history="1">
        <w:r w:rsidRPr="00B05E62">
          <w:rPr>
            <w:rFonts w:ascii="Times New Roman" w:eastAsia="Times New Roman" w:hAnsi="Times New Roman" w:cs="Times New Roman"/>
            <w:color w:val="1A0DAB"/>
            <w:sz w:val="37"/>
            <w:u w:val="single"/>
            <w:lang w:eastAsia="ru-RU"/>
          </w:rPr>
          <w:t>пунктом 97</w:t>
        </w:r>
      </w:hyperlink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настоящего Порядка) участник экзамена подает в день проведения экзамена по соответствующему учебному предмету члену ГЭК, не покидая ППЭ.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организаторов, не задействованных в аудитории, в </w:t>
      </w: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 отклонении апелляции;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 удовлетворении апелляции.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ЕГЭ, ГВЭ.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100. Апелляция о несогласии с выставленными баллами, в том числе по результатам перепроверки экзаменационной работы, подается в течение двух рабочих дней, </w:t>
      </w: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следующих за официальным днем объявления результатов экзамена по соответствующему учебному предмету.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proofErr w:type="gramStart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ЕГЭ, а также в иные места, определенные ОИВ.</w:t>
      </w:r>
      <w:proofErr w:type="gramEnd"/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101. </w:t>
      </w:r>
      <w:proofErr w:type="gramStart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предметной </w:t>
      </w: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комиссией, КИМ и тексты, темы, задания, билеты, выполнявшиеся участником экзамена, подавшим апелляцию о несогласии</w:t>
      </w:r>
      <w:proofErr w:type="gramEnd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с выставленными баллами.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Указанные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</w:t>
      </w:r>
      <w:proofErr w:type="gramStart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ответа</w:t>
      </w:r>
      <w:proofErr w:type="gramEnd"/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в случае если экзамен сдавался в устной форме.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случае если эксперт не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B05E62" w:rsidRPr="00B05E62" w:rsidRDefault="00B05E62" w:rsidP="00B05E62">
      <w:pPr>
        <w:spacing w:after="0" w:line="449" w:lineRule="atLeast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102.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</w:t>
      </w: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выставленных баллов может измениться как в сторону увеличения, так и в сторону уменьшения количества баллов.</w:t>
      </w:r>
    </w:p>
    <w:p w:rsidR="00B05E62" w:rsidRPr="00B05E62" w:rsidRDefault="00B05E62" w:rsidP="00B05E62">
      <w:pPr>
        <w:shd w:val="clear" w:color="auto" w:fill="FFFFFF"/>
        <w:spacing w:before="262" w:after="0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B05E62" w:rsidRPr="00B05E62" w:rsidRDefault="00B05E62" w:rsidP="00B05E62">
      <w:pPr>
        <w:shd w:val="clear" w:color="auto" w:fill="FFFFFF"/>
        <w:spacing w:before="262" w:line="449" w:lineRule="atLeast"/>
        <w:ind w:firstLine="540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 w:rsidRPr="00B05E62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862931" w:rsidRDefault="00862931"/>
    <w:sectPr w:rsidR="00862931" w:rsidSect="0086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5E62"/>
    <w:rsid w:val="00862931"/>
    <w:rsid w:val="00B0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1"/>
  </w:style>
  <w:style w:type="paragraph" w:styleId="1">
    <w:name w:val="heading 1"/>
    <w:basedOn w:val="a"/>
    <w:link w:val="10"/>
    <w:uiPriority w:val="9"/>
    <w:qFormat/>
    <w:rsid w:val="00B05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5E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6224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970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3212/d43301b3dfde90b8bd52e4510e62f364ddb1bb73/" TargetMode="External"/><Relationship Id="rId4" Type="http://schemas.openxmlformats.org/officeDocument/2006/relationships/hyperlink" Target="http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2022-03-16T15:26:00Z</dcterms:created>
  <dcterms:modified xsi:type="dcterms:W3CDTF">2022-03-16T15:26:00Z</dcterms:modified>
</cp:coreProperties>
</file>